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633449" w:rsidRPr="00BD16F1" w14:paraId="21555940" w14:textId="77777777" w:rsidTr="004F0100">
        <w:tc>
          <w:tcPr>
            <w:tcW w:w="7225" w:type="dxa"/>
          </w:tcPr>
          <w:p w14:paraId="21D0CADA" w14:textId="77777777" w:rsidR="00633449" w:rsidRPr="00BD16F1" w:rsidRDefault="00633449" w:rsidP="004F0100">
            <w:pPr>
              <w:rPr>
                <w:b/>
                <w:bCs/>
                <w:sz w:val="28"/>
                <w:szCs w:val="28"/>
                <w:u w:val="single"/>
              </w:rPr>
            </w:pPr>
            <w:r w:rsidRPr="00BD16F1">
              <w:rPr>
                <w:b/>
                <w:bCs/>
                <w:sz w:val="28"/>
                <w:szCs w:val="28"/>
                <w:u w:val="single"/>
              </w:rPr>
              <w:t xml:space="preserve">Capital </w:t>
            </w:r>
            <w:r>
              <w:rPr>
                <w:b/>
                <w:bCs/>
                <w:sz w:val="28"/>
                <w:szCs w:val="28"/>
                <w:u w:val="single"/>
              </w:rPr>
              <w:t>Financing</w:t>
            </w:r>
          </w:p>
        </w:tc>
        <w:tc>
          <w:tcPr>
            <w:tcW w:w="2403" w:type="dxa"/>
          </w:tcPr>
          <w:p w14:paraId="6202D294" w14:textId="77777777" w:rsidR="00633449" w:rsidRPr="00BD16F1" w:rsidRDefault="00633449" w:rsidP="004F0100">
            <w:pPr>
              <w:jc w:val="right"/>
              <w:rPr>
                <w:b/>
                <w:bCs/>
                <w:sz w:val="28"/>
                <w:szCs w:val="28"/>
              </w:rPr>
            </w:pPr>
            <w:r w:rsidRPr="00BD16F1">
              <w:rPr>
                <w:b/>
                <w:bCs/>
                <w:sz w:val="28"/>
                <w:szCs w:val="28"/>
              </w:rPr>
              <w:t>Appendix G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14:paraId="624DABCA" w14:textId="77777777" w:rsidR="00633449" w:rsidRDefault="00633449" w:rsidP="00633449"/>
    <w:tbl>
      <w:tblPr>
        <w:tblW w:w="9880" w:type="dxa"/>
        <w:tblLook w:val="04A0" w:firstRow="1" w:lastRow="0" w:firstColumn="1" w:lastColumn="0" w:noHBand="0" w:noVBand="1"/>
      </w:tblPr>
      <w:tblGrid>
        <w:gridCol w:w="4280"/>
        <w:gridCol w:w="1120"/>
        <w:gridCol w:w="1120"/>
        <w:gridCol w:w="1120"/>
        <w:gridCol w:w="1120"/>
        <w:gridCol w:w="1120"/>
      </w:tblGrid>
      <w:tr w:rsidR="00633449" w:rsidRPr="00487364" w14:paraId="3DC0BE7D" w14:textId="77777777" w:rsidTr="004F0100">
        <w:trPr>
          <w:trHeight w:val="5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58C43F6B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bookmarkStart w:id="0" w:name="RANGE!B2:G25"/>
            <w:r w:rsidRPr="00487364">
              <w:rPr>
                <w:rFonts w:eastAsia="Times New Roman" w:cs="Arial"/>
                <w:lang w:eastAsia="en-GB"/>
              </w:rPr>
              <w:t>Funding Sources and Schemes they are applied to</w:t>
            </w:r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BC1E04E" w14:textId="77777777" w:rsidR="00633449" w:rsidRPr="00487364" w:rsidRDefault="00633449" w:rsidP="004F0100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20/21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7C71AE1" w14:textId="77777777" w:rsidR="00633449" w:rsidRPr="00487364" w:rsidRDefault="00633449" w:rsidP="004F0100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21/22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5EFE09" w14:textId="77777777" w:rsidR="00633449" w:rsidRPr="00487364" w:rsidRDefault="00633449" w:rsidP="004F0100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22/23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33446002" w14:textId="77777777" w:rsidR="00633449" w:rsidRPr="00487364" w:rsidRDefault="00633449" w:rsidP="004F0100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23/24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24042B" w14:textId="77777777" w:rsidR="00633449" w:rsidRPr="00487364" w:rsidRDefault="00633449" w:rsidP="004F0100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Total</w:t>
            </w:r>
            <w:r w:rsidRPr="00487364">
              <w:rPr>
                <w:rFonts w:eastAsia="Times New Roman" w:cs="Arial"/>
                <w:lang w:eastAsia="en-GB"/>
              </w:rPr>
              <w:br/>
              <w:t>2020-24</w:t>
            </w:r>
          </w:p>
        </w:tc>
      </w:tr>
      <w:tr w:rsidR="00633449" w:rsidRPr="00487364" w14:paraId="370C63F5" w14:textId="77777777" w:rsidTr="004F0100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8539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9DF2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1645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283C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7778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D8D7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33449" w:rsidRPr="00487364" w14:paraId="4DE3BC25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87A7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>Grants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0B81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14D3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CEFF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FF80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BCCB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33449" w:rsidRPr="00487364" w14:paraId="4E64D530" w14:textId="77777777" w:rsidTr="004F0100">
        <w:trPr>
          <w:trHeight w:val="360"/>
        </w:trPr>
        <w:tc>
          <w:tcPr>
            <w:tcW w:w="42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B5AFC8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DFG</w:t>
            </w:r>
          </w:p>
        </w:tc>
        <w:tc>
          <w:tcPr>
            <w:tcW w:w="1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256B6A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750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6A097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1,027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BADF4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682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D2F19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682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A88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3,141 </w:t>
            </w:r>
          </w:p>
        </w:tc>
      </w:tr>
      <w:tr w:rsidR="00633449" w:rsidRPr="00487364" w14:paraId="2E890E80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536DDA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Lottery - Hurst Grange Coach House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AA0EBF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300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4AB54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213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2D653F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1F069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D3C6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513 </w:t>
            </w:r>
          </w:p>
        </w:tc>
      </w:tr>
      <w:tr w:rsidR="00633449" w:rsidRPr="00487364" w14:paraId="7AC4BFA1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FE077C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Towns Fund - Leyland Masterplan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208B8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750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57187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13D7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F7D2E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3916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750 </w:t>
            </w:r>
          </w:p>
        </w:tc>
      </w:tr>
      <w:tr w:rsidR="00633449" w:rsidRPr="00487364" w14:paraId="0C49EBB4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F87DFE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Next Steps Accommodation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0678E1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81007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6BB089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0695C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D65A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70 </w:t>
            </w:r>
          </w:p>
        </w:tc>
      </w:tr>
      <w:tr w:rsidR="00633449" w:rsidRPr="00487364" w14:paraId="217B008E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03ED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76307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EBC5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B172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23D4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4572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33449" w:rsidRPr="00487364" w14:paraId="43D9F581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0EC6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>Contributions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6479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45AE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083D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F8CD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DF36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33449" w:rsidRPr="00487364" w14:paraId="3F9CCAED" w14:textId="77777777" w:rsidTr="004F0100">
        <w:trPr>
          <w:trHeight w:val="855"/>
        </w:trPr>
        <w:tc>
          <w:tcPr>
            <w:tcW w:w="42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AC3C5E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External Contributions - Playground Bellis Way £29k, Hurst Grange Coach House £30k, </w:t>
            </w:r>
            <w:proofErr w:type="spellStart"/>
            <w:r w:rsidRPr="00487364">
              <w:rPr>
                <w:rFonts w:eastAsia="Times New Roman" w:cs="Arial"/>
                <w:lang w:eastAsia="en-GB"/>
              </w:rPr>
              <w:t>Kingsfold</w:t>
            </w:r>
            <w:proofErr w:type="spellEnd"/>
            <w:r w:rsidRPr="00487364">
              <w:rPr>
                <w:rFonts w:eastAsia="Times New Roman" w:cs="Arial"/>
                <w:lang w:eastAsia="en-GB"/>
              </w:rPr>
              <w:t xml:space="preserve"> CC £75k, Extra Care £3m</w:t>
            </w:r>
          </w:p>
        </w:tc>
        <w:tc>
          <w:tcPr>
            <w:tcW w:w="1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4A83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29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5CCBA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30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BBC62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3,075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6DA04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79D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3,134 </w:t>
            </w:r>
          </w:p>
        </w:tc>
      </w:tr>
      <w:tr w:rsidR="00633449" w:rsidRPr="00487364" w14:paraId="67A399FF" w14:textId="77777777" w:rsidTr="004F0100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D21CB2C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Section 106 Affordable Housing - Station Road, McKenzie Arms, Extra Care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7C5877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758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5A7BEA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1,700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5079B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2,453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9C2FD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25A9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4,912 </w:t>
            </w:r>
          </w:p>
        </w:tc>
      </w:tr>
      <w:tr w:rsidR="00633449" w:rsidRPr="00487364" w14:paraId="7EC5623F" w14:textId="77777777" w:rsidTr="004F0100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57CCD1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Section 106 Other (not </w:t>
            </w:r>
            <w:proofErr w:type="spellStart"/>
            <w:r w:rsidRPr="00487364">
              <w:rPr>
                <w:rFonts w:eastAsia="Times New Roman" w:cs="Arial"/>
                <w:lang w:eastAsia="en-GB"/>
              </w:rPr>
              <w:t>aff</w:t>
            </w:r>
            <w:proofErr w:type="spellEnd"/>
            <w:r w:rsidRPr="00487364"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 w:rsidRPr="00487364">
              <w:rPr>
                <w:rFonts w:eastAsia="Times New Roman" w:cs="Arial"/>
                <w:lang w:eastAsia="en-GB"/>
              </w:rPr>
              <w:t>hsg</w:t>
            </w:r>
            <w:proofErr w:type="spellEnd"/>
            <w:r w:rsidRPr="00487364">
              <w:rPr>
                <w:rFonts w:eastAsia="Times New Roman" w:cs="Arial"/>
                <w:lang w:eastAsia="en-GB"/>
              </w:rPr>
              <w:t>) - Various parks and open spaces projects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92718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1,087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3DB443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355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9416F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73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02A06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F4D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1,515 </w:t>
            </w:r>
          </w:p>
        </w:tc>
      </w:tr>
      <w:tr w:rsidR="00633449" w:rsidRPr="00487364" w14:paraId="49EF5F6D" w14:textId="77777777" w:rsidTr="004F0100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557070A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CIL - Green Link Penwortham Holme to Howick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60A16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100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ADC6C9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150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FC9DD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DFE9A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27ED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250 </w:t>
            </w:r>
          </w:p>
        </w:tc>
      </w:tr>
      <w:tr w:rsidR="00633449" w:rsidRPr="00487364" w14:paraId="57D96957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B881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19E2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D807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7829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A7AC8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4C34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33449" w:rsidRPr="00487364" w14:paraId="50810E39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1196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>Reserves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7F4F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CF0B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AE90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B4CA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6121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33449" w:rsidRPr="00487364" w14:paraId="3B6831C7" w14:textId="77777777" w:rsidTr="004F0100">
        <w:trPr>
          <w:trHeight w:val="570"/>
        </w:trPr>
        <w:tc>
          <w:tcPr>
            <w:tcW w:w="42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0B7561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Borough Investment - </w:t>
            </w:r>
            <w:proofErr w:type="spellStart"/>
            <w:r w:rsidRPr="00487364">
              <w:rPr>
                <w:rFonts w:eastAsia="Times New Roman" w:cs="Arial"/>
                <w:lang w:eastAsia="en-GB"/>
              </w:rPr>
              <w:t>Hoole</w:t>
            </w:r>
            <w:proofErr w:type="spellEnd"/>
            <w:r w:rsidRPr="00487364">
              <w:rPr>
                <w:rFonts w:eastAsia="Times New Roman" w:cs="Arial"/>
                <w:lang w:eastAsia="en-GB"/>
              </w:rPr>
              <w:t xml:space="preserve"> Village Hall and Worden Hall</w:t>
            </w:r>
          </w:p>
        </w:tc>
        <w:tc>
          <w:tcPr>
            <w:tcW w:w="1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2C77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320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CA9657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1,450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67957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600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99BED1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4B51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2,370 </w:t>
            </w:r>
          </w:p>
        </w:tc>
      </w:tr>
      <w:tr w:rsidR="00633449" w:rsidRPr="00487364" w14:paraId="4BCCD383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4A607B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Capital Funding *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42992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2,168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9BAC8A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1,321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7168D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91922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F53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3,488 </w:t>
            </w:r>
          </w:p>
        </w:tc>
      </w:tr>
      <w:tr w:rsidR="00633449" w:rsidRPr="00487364" w14:paraId="215AECDC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DB1997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My Neighbourhoods - Dementia Garden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7176E4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EAFC24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7DFE6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B546E8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0FA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 </w:t>
            </w:r>
          </w:p>
        </w:tc>
      </w:tr>
      <w:tr w:rsidR="00633449" w:rsidRPr="00487364" w14:paraId="264FD36C" w14:textId="77777777" w:rsidTr="004F0100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3D6513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Repairs and Maintenance - Leisure Centre Refurbishments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5B69BD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4375A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500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FC3A50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5AE89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C56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500 </w:t>
            </w:r>
          </w:p>
        </w:tc>
      </w:tr>
      <w:tr w:rsidR="00633449" w:rsidRPr="00487364" w14:paraId="76911EAB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F6EAA87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Transformation - IT projects</w:t>
            </w:r>
          </w:p>
        </w:tc>
        <w:tc>
          <w:tcPr>
            <w:tcW w:w="11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0E42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8D36E2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146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F54F8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B71E7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938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415 </w:t>
            </w:r>
          </w:p>
        </w:tc>
      </w:tr>
      <w:tr w:rsidR="00633449" w:rsidRPr="00487364" w14:paraId="5B00B84E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7FA8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1B7C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3A83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A4F5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1E19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8FC7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33449" w:rsidRPr="00487364" w14:paraId="09ABAF5C" w14:textId="77777777" w:rsidTr="004F0100">
        <w:trPr>
          <w:trHeight w:val="360"/>
        </w:trPr>
        <w:tc>
          <w:tcPr>
            <w:tcW w:w="42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AB8192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>Borrowing *</w:t>
            </w:r>
          </w:p>
        </w:tc>
        <w:tc>
          <w:tcPr>
            <w:tcW w:w="1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693D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- 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22B6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8,922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79371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9,096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0100B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23,702 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6676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 xml:space="preserve">41,720 </w:t>
            </w:r>
          </w:p>
        </w:tc>
      </w:tr>
      <w:tr w:rsidR="00633449" w:rsidRPr="00487364" w14:paraId="672AA0F4" w14:textId="77777777" w:rsidTr="004F0100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24E1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9804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A7D9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F3DE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62CA" w14:textId="77777777" w:rsidR="00633449" w:rsidRPr="00487364" w:rsidRDefault="00633449" w:rsidP="004F01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2BD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487364">
              <w:rPr>
                <w:rFonts w:eastAsia="Times New Roman" w:cs="Arial"/>
                <w:lang w:eastAsia="en-GB"/>
              </w:rPr>
              <w:t> </w:t>
            </w:r>
          </w:p>
        </w:tc>
      </w:tr>
      <w:tr w:rsidR="00633449" w:rsidRPr="00487364" w14:paraId="758FC37C" w14:textId="77777777" w:rsidTr="004F0100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6D97BD" w14:textId="77777777" w:rsidR="00633449" w:rsidRPr="00487364" w:rsidRDefault="00633449" w:rsidP="004F0100">
            <w:pPr>
              <w:spacing w:line="240" w:lineRule="auto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>Total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632B77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 xml:space="preserve">6,602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3874D18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 xml:space="preserve">15,814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A57BE5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 xml:space="preserve">15,980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8EC280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 xml:space="preserve">24,384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89F30" w14:textId="77777777" w:rsidR="00633449" w:rsidRPr="00487364" w:rsidRDefault="00633449" w:rsidP="004F0100">
            <w:pPr>
              <w:spacing w:line="240" w:lineRule="auto"/>
              <w:jc w:val="right"/>
              <w:rPr>
                <w:rFonts w:eastAsia="Times New Roman" w:cs="Arial"/>
                <w:b/>
                <w:bCs/>
                <w:lang w:eastAsia="en-GB"/>
              </w:rPr>
            </w:pPr>
            <w:r w:rsidRPr="00487364">
              <w:rPr>
                <w:rFonts w:eastAsia="Times New Roman" w:cs="Arial"/>
                <w:b/>
                <w:bCs/>
                <w:lang w:eastAsia="en-GB"/>
              </w:rPr>
              <w:t xml:space="preserve">62,780 </w:t>
            </w:r>
          </w:p>
        </w:tc>
      </w:tr>
    </w:tbl>
    <w:p w14:paraId="274B5E17" w14:textId="77777777" w:rsidR="00633449" w:rsidRDefault="00633449" w:rsidP="00633449"/>
    <w:p w14:paraId="11655D84" w14:textId="77777777" w:rsidR="00633449" w:rsidRDefault="00633449" w:rsidP="00633449">
      <w:pPr>
        <w:jc w:val="both"/>
      </w:pPr>
      <w:r>
        <w:t xml:space="preserve">* </w:t>
      </w:r>
      <w:r w:rsidRPr="003F2232">
        <w:t>The Capital Funding Reserve will be called upon first to fund schemes that do not have alternative funding sources.</w:t>
      </w:r>
      <w:r>
        <w:t xml:space="preserve">  Borrowing is assumed once the reserve is fully utilised.</w:t>
      </w:r>
    </w:p>
    <w:p w14:paraId="0112D331" w14:textId="0182D5C8" w:rsidR="003F2232" w:rsidRPr="00633449" w:rsidRDefault="003F2232" w:rsidP="00633449">
      <w:bookmarkStart w:id="1" w:name="_GoBack"/>
      <w:bookmarkEnd w:id="1"/>
    </w:p>
    <w:sectPr w:rsidR="003F2232" w:rsidRPr="00633449" w:rsidSect="00F76A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F1"/>
    <w:rsid w:val="00287D11"/>
    <w:rsid w:val="0033693A"/>
    <w:rsid w:val="0035498B"/>
    <w:rsid w:val="003F2232"/>
    <w:rsid w:val="005B6EC4"/>
    <w:rsid w:val="00612454"/>
    <w:rsid w:val="00633449"/>
    <w:rsid w:val="00BD16F1"/>
    <w:rsid w:val="00CB78E5"/>
    <w:rsid w:val="00CE4237"/>
    <w:rsid w:val="00F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490D"/>
  <w15:chartTrackingRefBased/>
  <w15:docId w15:val="{ED8DB735-C9C7-40D3-AD9E-1A6D5027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449"/>
    <w:pPr>
      <w:spacing w:after="0" w:line="264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>South Ribble Borough Council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McNulty, James</dc:creator>
  <cp:keywords/>
  <dc:description/>
  <cp:lastModifiedBy>McNulty, James</cp:lastModifiedBy>
  <cp:revision>6</cp:revision>
  <dcterms:created xsi:type="dcterms:W3CDTF">2021-01-27T16:29:00Z</dcterms:created>
  <dcterms:modified xsi:type="dcterms:W3CDTF">2021-02-01T13:04:00Z</dcterms:modified>
</cp:coreProperties>
</file>